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22"/>
          <w:tab w:val="left" w:pos="2032"/>
        </w:tabs>
        <w:kinsoku/>
        <w:wordWrap/>
        <w:overflowPunct/>
        <w:topLinePunct w:val="0"/>
        <w:autoSpaceDE/>
        <w:autoSpaceDN/>
        <w:bidi w:val="0"/>
        <w:adjustRightInd/>
        <w:snapToGrid/>
        <w:spacing w:line="3600" w:lineRule="exact"/>
        <w:ind w:firstLine="0" w:firstLineChars="0"/>
        <w:textAlignment w:val="auto"/>
        <w:rPr>
          <w:rFonts w:hint="eastAsia" w:cs="黑体" w:asciiTheme="majorEastAsia" w:hAnsiTheme="majorEastAsia" w:eastAsiaTheme="majorEastAsia"/>
          <w:sz w:val="32"/>
          <w:szCs w:val="32"/>
        </w:rPr>
      </w:pPr>
      <w:bookmarkStart w:id="0" w:name="OLE_LINK1"/>
      <w:r>
        <w:rPr>
          <w:sz w:val="32"/>
        </w:rPr>
        <mc:AlternateContent>
          <mc:Choice Requires="wps">
            <w:drawing>
              <wp:anchor distT="0" distB="0" distL="114300" distR="114300" simplePos="0" relativeHeight="251660288" behindDoc="0" locked="0" layoutInCell="1" allowOverlap="1">
                <wp:simplePos x="0" y="0"/>
                <wp:positionH relativeFrom="column">
                  <wp:posOffset>1604645</wp:posOffset>
                </wp:positionH>
                <wp:positionV relativeFrom="paragraph">
                  <wp:posOffset>1908175</wp:posOffset>
                </wp:positionV>
                <wp:extent cx="2276475" cy="419100"/>
                <wp:effectExtent l="0" t="0" r="9525" b="0"/>
                <wp:wrapNone/>
                <wp:docPr id="6" name="文本框 6"/>
                <wp:cNvGraphicFramePr/>
                <a:graphic xmlns:a="http://schemas.openxmlformats.org/drawingml/2006/main">
                  <a:graphicData uri="http://schemas.microsoft.com/office/word/2010/wordprocessingShape">
                    <wps:wsp>
                      <wps:cNvSpPr txBox="1"/>
                      <wps:spPr>
                        <a:xfrm>
                          <a:off x="2913380" y="3016885"/>
                          <a:ext cx="2276475" cy="41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潜工字〔</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35pt;margin-top:150.25pt;height:33pt;width:179.25pt;z-index:251660288;mso-width-relative:page;mso-height-relative:page;" fillcolor="#FFFFFF [3201]" filled="t" stroked="f" coordsize="21600,21600" o:gfxdata="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L8x&#10;zdUAAAALAQAADwAAAAAAAAABACAAAAAiAAAAZHJzL2Rvd25yZXYueG1sUEsBAhQAFAAAAAgAh07i&#10;QI/uVD9eAgAAmwQAAA4AAAAAAAAAAQAgAAAAJAEAAGRycy9lMm9Eb2MueG1sUEsFBgAAAAAGAAYA&#10;WQEAAPQ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潜工字〔</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18号</w:t>
                      </w:r>
                    </w:p>
                  </w:txbxContent>
                </v:textbox>
              </v:shap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-167005</wp:posOffset>
                </wp:positionH>
                <wp:positionV relativeFrom="paragraph">
                  <wp:posOffset>54610</wp:posOffset>
                </wp:positionV>
                <wp:extent cx="5886450" cy="1543050"/>
                <wp:effectExtent l="0" t="0" r="0" b="0"/>
                <wp:wrapNone/>
                <wp:docPr id="1" name="文本框 1"/>
                <wp:cNvGraphicFramePr/>
                <a:graphic xmlns:a="http://schemas.openxmlformats.org/drawingml/2006/main">
                  <a:graphicData uri="http://schemas.microsoft.com/office/word/2010/wordprocessingShape">
                    <wps:wsp>
                      <wps:cNvSpPr txBox="1"/>
                      <wps:spPr>
                        <a:xfrm>
                          <a:off x="1351280" y="1515745"/>
                          <a:ext cx="5886450" cy="1543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rPr>
                                <w:rFonts w:hint="eastAsia" w:ascii="方正大标宋_GBK" w:hAnsi="方正大标宋_GBK" w:eastAsia="方正大标宋_GBK" w:cs="方正大标宋_GBK"/>
                                <w:color w:val="FF0000"/>
                                <w:w w:val="70"/>
                                <w:sz w:val="160"/>
                                <w:szCs w:val="160"/>
                                <w:lang w:val="en-US" w:eastAsia="zh-CN"/>
                              </w:rPr>
                            </w:pPr>
                            <w:r>
                              <w:rPr>
                                <w:rFonts w:hint="eastAsia" w:ascii="方正大标宋_GBK" w:hAnsi="方正大标宋_GBK" w:eastAsia="方正大标宋_GBK" w:cs="方正大标宋_GBK"/>
                                <w:color w:val="FF0000"/>
                                <w:w w:val="70"/>
                                <w:sz w:val="160"/>
                                <w:szCs w:val="160"/>
                                <w:lang w:val="en-US" w:eastAsia="zh-CN"/>
                              </w:rPr>
                              <w:t>潜山市总工会文件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5pt;margin-top:4.3pt;height:121.5pt;width:463.5pt;z-index:251658240;mso-width-relative:page;mso-height-relative:page;" fillcolor="#FFFFFF [3201]" filled="t" stroked="f" coordsize="21600,21600" o:gfxdata="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LkIzc1QAAAAkB&#10;AAAPAAAAAAAAAAEAIAAAACIAAABkcnMvZG93bnJldi54bWxQSwECFAAUAAAACACHTuJAfZH6bVcC&#10;AACcBAAADgAAAAAAAAABACAAAAAkAQAAZHJzL2Uyb0RvYy54bWxQSwUGAAAAAAYABgBZAQAA7QUA&#10;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eastAsia" w:ascii="方正大标宋_GBK" w:hAnsi="方正大标宋_GBK" w:eastAsia="方正大标宋_GBK" w:cs="方正大标宋_GBK"/>
                          <w:color w:val="FF0000"/>
                          <w:w w:val="70"/>
                          <w:sz w:val="160"/>
                          <w:szCs w:val="160"/>
                          <w:lang w:val="en-US" w:eastAsia="zh-CN"/>
                        </w:rPr>
                      </w:pPr>
                      <w:r>
                        <w:rPr>
                          <w:rFonts w:hint="eastAsia" w:ascii="方正大标宋_GBK" w:hAnsi="方正大标宋_GBK" w:eastAsia="方正大标宋_GBK" w:cs="方正大标宋_GBK"/>
                          <w:color w:val="FF0000"/>
                          <w:w w:val="70"/>
                          <w:sz w:val="160"/>
                          <w:szCs w:val="160"/>
                          <w:lang w:val="en-US" w:eastAsia="zh-CN"/>
                        </w:rPr>
                        <w:t>潜山市总工会文件</w:t>
                      </w:r>
                    </w:p>
                  </w:txbxContent>
                </v:textbox>
              </v:shape>
            </w:pict>
          </mc:Fallback>
        </mc:AlternateContent>
      </w:r>
      <w:r>
        <w:rPr>
          <w:rFonts w:hint="eastAsia" w:cs="黑体" w:asciiTheme="majorEastAsia" w:hAnsiTheme="majorEastAsia" w:eastAsiaTheme="majorEastAsia"/>
          <w:sz w:val="32"/>
          <w:szCs w:val="32"/>
          <w:lang w:eastAsia="zh-CN"/>
        </w:rPr>
        <w:tab/>
        <w:t/>
      </w:r>
      <w:r>
        <w:rPr>
          <w:rFonts w:hint="eastAsia" w:cs="黑体" w:asciiTheme="majorEastAsia" w:hAnsiTheme="majorEastAsia" w:eastAsiaTheme="majorEastAsia"/>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cs="黑体" w:asciiTheme="majorEastAsia" w:hAnsiTheme="majorEastAsia" w:eastAsiaTheme="majorEastAsia"/>
          <w:sz w:val="32"/>
          <w:szCs w:val="32"/>
        </w:rPr>
      </w:pPr>
      <w:r>
        <w:rPr>
          <w:sz w:val="32"/>
        </w:rPr>
        <mc:AlternateContent>
          <mc:Choice Requires="wpg">
            <w:drawing>
              <wp:anchor distT="0" distB="0" distL="114300" distR="114300" simplePos="0" relativeHeight="251659264" behindDoc="0" locked="0" layoutInCell="1" allowOverlap="1">
                <wp:simplePos x="0" y="0"/>
                <wp:positionH relativeFrom="column">
                  <wp:posOffset>-119380</wp:posOffset>
                </wp:positionH>
                <wp:positionV relativeFrom="paragraph">
                  <wp:posOffset>16510</wp:posOffset>
                </wp:positionV>
                <wp:extent cx="5638165" cy="370840"/>
                <wp:effectExtent l="0" t="0" r="635" b="10160"/>
                <wp:wrapNone/>
                <wp:docPr id="5" name="组合 5"/>
                <wp:cNvGraphicFramePr/>
                <a:graphic xmlns:a="http://schemas.openxmlformats.org/drawingml/2006/main">
                  <a:graphicData uri="http://schemas.microsoft.com/office/word/2010/wordprocessingGroup">
                    <wpg:wgp>
                      <wpg:cNvGrpSpPr/>
                      <wpg:grpSpPr>
                        <a:xfrm>
                          <a:off x="0" y="0"/>
                          <a:ext cx="5638165" cy="370840"/>
                          <a:chOff x="4965" y="4920"/>
                          <a:chExt cx="8879" cy="584"/>
                        </a:xfrm>
                      </wpg:grpSpPr>
                      <wps:wsp>
                        <wps:cNvPr id="2" name="直接连接符 2"/>
                        <wps:cNvCnPr/>
                        <wps:spPr>
                          <a:xfrm>
                            <a:off x="4965" y="5280"/>
                            <a:ext cx="408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9720" y="5280"/>
                            <a:ext cx="41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 name="五角星 4"/>
                        <wps:cNvSpPr/>
                        <wps:spPr>
                          <a:xfrm>
                            <a:off x="9030" y="4920"/>
                            <a:ext cx="585" cy="585"/>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9.4pt;margin-top:1.3pt;height:29.2pt;width:443.95pt;z-index:251659264;mso-width-relative:page;mso-height-relative:page;" coordorigin="4965,4920" coordsize="8879,584" o:gfxdata="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DW9rdf2AAA&#10;AAgBAAAPAAAAAAAAAAEAIAAAACIAAABkcnMvZG93bnJldi54bWxQSwECFAAUAAAACACHTuJAnUB6&#10;2HQDAACrCQAADgAAAAAAAAABACAAAAAnAQAAZHJzL2Uyb0RvYy54bWxQSwUGAAAAAAYABgBZAQAA&#10;DQcAAAAA&#10;">
                <o:lock v:ext="edit" aspectratio="f"/>
                <v:line id="_x0000_s1026" o:spid="_x0000_s1026" o:spt="20" style="position:absolute;left:4965;top:5280;height:0;width:4080;" filled="f" stroked="t" coordsize="21600,21600" o:gfxdata="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j5zLsAAADa&#10;AAAADwAAAAAAAAABACAAAAAiAAAAZHJzL2Rvd25yZXYueG1sUEsBAhQAFAAAAAgAh07iQDMvBZ47&#10;AAAAOQAAABAAAAAAAAAAAQAgAAAACgEAAGRycy9zaGFwZXhtbC54bWxQSwUGAAAAAAYABgBbAQAA&#10;tAMAAAAA&#10;">
                  <v:fill on="f" focussize="0,0"/>
                  <v:stroke weight="3pt" color="#FF0000 [3204]" miterlimit="8" joinstyle="miter"/>
                  <v:imagedata o:title=""/>
                  <o:lock v:ext="edit" aspectratio="f"/>
                </v:line>
                <v:line id="_x0000_s1026" o:spid="_x0000_s1026" o:spt="20" style="position:absolute;left:9720;top:5280;height:0;width:4125;" filled="f" stroked="t" coordsize="21600,21600" o:gfxdata="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RcV7sAAADa&#10;AAAADwAAAAAAAAABACAAAAAiAAAAZHJzL2Rvd25yZXYueG1sUEsBAhQAFAAAAAgAh07iQDMvBZ47&#10;AAAAOQAAABAAAAAAAAAAAQAgAAAACgEAAGRycy9zaGFwZXhtbC54bWxQSwUGAAAAAAYABgBbAQAA&#10;tAMAAAAA&#10;">
                  <v:fill on="f" focussize="0,0"/>
                  <v:stroke weight="3pt" color="#FF0000 [3204]" miterlimit="8" joinstyle="miter"/>
                  <v:imagedata o:title=""/>
                  <o:lock v:ext="edit" aspectratio="f"/>
                </v:line>
                <v:shape id="_x0000_s1026" o:spid="_x0000_s1026" style="position:absolute;left:9030;top:4920;height:585;width:585;v-text-anchor:middle;" fillcolor="#FF0000" filled="t" stroked="f" coordsize="585,585" o:gfxdata="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2668AAAA&#10;2gAAAA8AAAAAAAAAAQAgAAAAIgAAAGRycy9kb3ducmV2LnhtbFBLAQIUABQAAAAIAIdO4kAzLwWe&#10;OwAAADkAAAAQAAAAAAAAAAEAIAAAAAsBAABkcnMvc2hhcGV4bWwueG1sUEsFBgAAAAAGAAYAWwEA&#10;ALUDAAAAAA==&#10;" path="m0,223l223,223,292,0,361,223,584,223,404,361,473,584,292,446,111,584,180,361xe">
                  <v:path o:connectlocs="292,0;0,223;111,584;473,584;584,223" o:connectangles="247,164,82,82,0"/>
                  <v:fill on="t" focussize="0,0"/>
                  <v:stroke on="f" weight="1pt" miterlimit="8" joinstyle="miter"/>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800" w:lineRule="exact"/>
        <w:ind w:firstLine="0" w:firstLineChars="0"/>
        <w:textAlignment w:val="auto"/>
        <w:rPr>
          <w:rFonts w:hint="eastAsia" w:cs="黑体"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大标宋_GBK" w:hAnsi="方正大标宋_GBK" w:eastAsia="方正大标宋_GBK" w:cs="方正大标宋_GBK"/>
          <w:sz w:val="44"/>
          <w:szCs w:val="44"/>
        </w:rPr>
      </w:pPr>
      <w:r>
        <w:rPr>
          <w:rFonts w:hint="eastAsia" w:ascii="方正大标宋_GBK" w:hAnsi="方正大标宋_GBK" w:eastAsia="方正大标宋_GBK" w:cs="方正大标宋_GBK"/>
          <w:sz w:val="44"/>
          <w:szCs w:val="44"/>
        </w:rPr>
        <w:t>关于开展全市工会干部业务知识培训的通知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大标宋_GBK" w:hAnsi="方正大标宋_GBK" w:eastAsia="方正大标宋_GBK" w:cs="方正大标宋_GBK"/>
          <w:sz w:val="44"/>
          <w:szCs w:val="44"/>
        </w:rPr>
      </w:pPr>
    </w:p>
    <w:bookmarkEnd w:id="0"/>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乡镇、经开区总工会、各工会联合会、直属基层工会：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安徽省工会干部本领锤炼工程实施方案》和安庆市总工会相关要求，结合我市实际，为提升全市广大工会干部政治能力、专业工作能力，建设高素质专业化工会干部队伍，更好地履行新时代工会组织新使命，市总工会就2020年度工会干部业务培训工作通知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一、培训任务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全市计划组织培训基层工会干部240名，12月底前完成培训任务。市总工会将举办四期全市基层工会干部业务培训班，重点对乡镇、经开区总工会、各工会联合会、直属基层工会、规模以上企业工会干部进行培训。各工会联合会（总工会）对所属基层工会干部要结合工作需要进行业务知识培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二、培训内容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总书记考察安徽和在合肥主持召开扎实推进长三角一体化发展座谈会重要讲话精神，重点学习习近平关于工人阶级和工会工作重要论述，学习基层工会组织规范化建设、职工权益、财务经审、困难职工脱困解困等业务知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三、培训班次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1、工会联合会（总工会）主席、组织员培训班（60人）（11月27日全天）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2、直属基层工会干部培训班（60人）（12月2日上午半天）（见附表2）。</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规模以上企业工会干部培训班（60人）（12月3日上午半天）（见附表3）。</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4、工会财务、经审干部培训班（工会联合会（总工会）财务委员、经费审查委员会主任）（60人）（12月4日上午半天）。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四、培训地点</w:t>
      </w:r>
      <w:bookmarkStart w:id="1" w:name="_GoBack"/>
      <w:bookmarkEnd w:id="1"/>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市总工会四楼培训中心（梅城镇工人巷61号工人文化宫大院内）。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级工会组织要高度重视，把工会干部培训作为当前和今后的一项重要工作来抓，落实好人员参加培训。（每期班次参训人员见附件）。11月25日前将参训人员报名表电子档报送市总工会组织部（邮箱:1254351891qq@.com）。</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2、参训人员要准时报到，按时上课，不得缺席。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3、市总联系人：夏舒群  电话：8934311手机17775308706。</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0" w:firstLineChars="2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潜山市总工会</w:t>
      </w:r>
    </w:p>
    <w:p>
      <w:pPr>
        <w:keepNext w:val="0"/>
        <w:keepLines w:val="0"/>
        <w:pageBreakBefore w:val="0"/>
        <w:widowControl w:val="0"/>
        <w:kinsoku/>
        <w:wordWrap/>
        <w:overflowPunct/>
        <w:topLinePunct w:val="0"/>
        <w:autoSpaceDE/>
        <w:autoSpaceDN/>
        <w:bidi w:val="0"/>
        <w:adjustRightInd/>
        <w:snapToGrid/>
        <w:spacing w:line="48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2020年11月23日</w:t>
      </w:r>
    </w:p>
    <w:p>
      <w:pPr>
        <w:keepNext w:val="0"/>
        <w:keepLines w:val="0"/>
        <w:pageBreakBefore w:val="0"/>
        <w:widowControl w:val="0"/>
        <w:kinsoku/>
        <w:wordWrap/>
        <w:overflowPunct/>
        <w:topLinePunct w:val="0"/>
        <w:autoSpaceDE/>
        <w:autoSpaceDN/>
        <w:bidi w:val="0"/>
        <w:adjustRightInd/>
        <w:snapToGrid/>
        <w:spacing w:line="480" w:lineRule="exact"/>
        <w:ind w:firstLine="6080" w:firstLineChars="19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附件1：潜山市工会干部业务（  期）培训班报名表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附件2：直属工会干部培训班名额分配表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附件3：规模以上企业工会干部培训班名额分配表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宋体" w:hAnsi="宋体" w:cs="宋体"/>
          <w:b/>
          <w:bCs/>
          <w:sz w:val="36"/>
          <w:szCs w:val="36"/>
        </w:rPr>
      </w:pPr>
      <w:r>
        <w:rPr>
          <w:rFonts w:hint="eastAsia" w:ascii="方正大标宋_GBK" w:hAnsi="方正大标宋_GBK" w:eastAsia="方正大标宋_GBK" w:cs="方正大标宋_GBK"/>
          <w:b w:val="0"/>
          <w:bCs w:val="0"/>
          <w:sz w:val="44"/>
          <w:szCs w:val="44"/>
        </w:rPr>
        <w:t>潜山市工会干部业务（   期）培训班报名表</w:t>
      </w:r>
    </w:p>
    <w:p>
      <w:pPr>
        <w:rPr>
          <w:rFonts w:hint="eastAsia" w:ascii="仿宋" w:hAnsi="仿宋" w:eastAsia="仿宋" w:cs="仿宋"/>
          <w:sz w:val="28"/>
          <w:szCs w:val="28"/>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参训单位：                       联系电话：</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095"/>
        <w:gridCol w:w="1470"/>
        <w:gridCol w:w="2010"/>
        <w:gridCol w:w="1989"/>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55" w:type="dxa"/>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095" w:type="dxa"/>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姓名</w:t>
            </w:r>
          </w:p>
        </w:tc>
        <w:tc>
          <w:tcPr>
            <w:tcW w:w="1470" w:type="dxa"/>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性别</w:t>
            </w:r>
          </w:p>
        </w:tc>
        <w:tc>
          <w:tcPr>
            <w:tcW w:w="2010" w:type="dxa"/>
          </w:tcPr>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单位及职务</w:t>
            </w:r>
          </w:p>
        </w:tc>
        <w:tc>
          <w:tcPr>
            <w:tcW w:w="1989" w:type="dxa"/>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联系方式</w:t>
            </w:r>
          </w:p>
        </w:tc>
        <w:tc>
          <w:tcPr>
            <w:tcW w:w="997" w:type="dxa"/>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55" w:type="dxa"/>
            <w:vAlign w:val="center"/>
          </w:tcPr>
          <w:p>
            <w:pPr>
              <w:jc w:val="center"/>
              <w:rPr>
                <w:rFonts w:hint="eastAsia" w:ascii="仿宋_GB2312" w:hAnsi="仿宋_GB2312" w:eastAsia="仿宋_GB2312" w:cs="仿宋_GB2312"/>
                <w:sz w:val="32"/>
                <w:szCs w:val="32"/>
              </w:rPr>
            </w:pPr>
          </w:p>
        </w:tc>
        <w:tc>
          <w:tcPr>
            <w:tcW w:w="1095" w:type="dxa"/>
          </w:tcPr>
          <w:p>
            <w:pPr>
              <w:rPr>
                <w:rFonts w:hint="eastAsia" w:ascii="仿宋_GB2312" w:hAnsi="仿宋_GB2312" w:eastAsia="仿宋_GB2312" w:cs="仿宋_GB2312"/>
                <w:sz w:val="32"/>
                <w:szCs w:val="32"/>
              </w:rPr>
            </w:pPr>
          </w:p>
        </w:tc>
        <w:tc>
          <w:tcPr>
            <w:tcW w:w="1470" w:type="dxa"/>
          </w:tcPr>
          <w:p>
            <w:pPr>
              <w:rPr>
                <w:rFonts w:hint="eastAsia" w:ascii="仿宋_GB2312" w:hAnsi="仿宋_GB2312" w:eastAsia="仿宋_GB2312" w:cs="仿宋_GB2312"/>
                <w:sz w:val="32"/>
                <w:szCs w:val="32"/>
              </w:rPr>
            </w:pPr>
          </w:p>
        </w:tc>
        <w:tc>
          <w:tcPr>
            <w:tcW w:w="2010" w:type="dxa"/>
          </w:tcPr>
          <w:p>
            <w:pPr>
              <w:rPr>
                <w:rFonts w:hint="eastAsia" w:ascii="仿宋_GB2312" w:hAnsi="仿宋_GB2312" w:eastAsia="仿宋_GB2312" w:cs="仿宋_GB2312"/>
                <w:sz w:val="32"/>
                <w:szCs w:val="32"/>
              </w:rPr>
            </w:pPr>
          </w:p>
        </w:tc>
        <w:tc>
          <w:tcPr>
            <w:tcW w:w="1989" w:type="dxa"/>
          </w:tcPr>
          <w:p>
            <w:pPr>
              <w:rPr>
                <w:rFonts w:hint="eastAsia" w:ascii="仿宋_GB2312" w:hAnsi="仿宋_GB2312" w:eastAsia="仿宋_GB2312" w:cs="仿宋_GB2312"/>
                <w:sz w:val="32"/>
                <w:szCs w:val="32"/>
              </w:rPr>
            </w:pPr>
          </w:p>
        </w:tc>
        <w:tc>
          <w:tcPr>
            <w:tcW w:w="997" w:type="dxa"/>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55" w:type="dxa"/>
            <w:vAlign w:val="center"/>
          </w:tcPr>
          <w:p>
            <w:pPr>
              <w:jc w:val="center"/>
              <w:rPr>
                <w:rFonts w:hint="eastAsia" w:ascii="仿宋_GB2312" w:hAnsi="仿宋_GB2312" w:eastAsia="仿宋_GB2312" w:cs="仿宋_GB2312"/>
                <w:sz w:val="32"/>
                <w:szCs w:val="32"/>
              </w:rPr>
            </w:pPr>
          </w:p>
        </w:tc>
        <w:tc>
          <w:tcPr>
            <w:tcW w:w="1095" w:type="dxa"/>
          </w:tcPr>
          <w:p>
            <w:pPr>
              <w:rPr>
                <w:rFonts w:hint="eastAsia" w:ascii="仿宋_GB2312" w:hAnsi="仿宋_GB2312" w:eastAsia="仿宋_GB2312" w:cs="仿宋_GB2312"/>
                <w:sz w:val="32"/>
                <w:szCs w:val="32"/>
              </w:rPr>
            </w:pPr>
          </w:p>
        </w:tc>
        <w:tc>
          <w:tcPr>
            <w:tcW w:w="1470" w:type="dxa"/>
          </w:tcPr>
          <w:p>
            <w:pPr>
              <w:rPr>
                <w:rFonts w:hint="eastAsia" w:ascii="仿宋_GB2312" w:hAnsi="仿宋_GB2312" w:eastAsia="仿宋_GB2312" w:cs="仿宋_GB2312"/>
                <w:sz w:val="32"/>
                <w:szCs w:val="32"/>
              </w:rPr>
            </w:pPr>
          </w:p>
        </w:tc>
        <w:tc>
          <w:tcPr>
            <w:tcW w:w="2010" w:type="dxa"/>
          </w:tcPr>
          <w:p>
            <w:pPr>
              <w:rPr>
                <w:rFonts w:hint="eastAsia" w:ascii="仿宋_GB2312" w:hAnsi="仿宋_GB2312" w:eastAsia="仿宋_GB2312" w:cs="仿宋_GB2312"/>
                <w:sz w:val="32"/>
                <w:szCs w:val="32"/>
              </w:rPr>
            </w:pPr>
          </w:p>
        </w:tc>
        <w:tc>
          <w:tcPr>
            <w:tcW w:w="1989" w:type="dxa"/>
          </w:tcPr>
          <w:p>
            <w:pPr>
              <w:rPr>
                <w:rFonts w:hint="eastAsia" w:ascii="仿宋_GB2312" w:hAnsi="仿宋_GB2312" w:eastAsia="仿宋_GB2312" w:cs="仿宋_GB2312"/>
                <w:sz w:val="32"/>
                <w:szCs w:val="32"/>
              </w:rPr>
            </w:pPr>
          </w:p>
        </w:tc>
        <w:tc>
          <w:tcPr>
            <w:tcW w:w="997" w:type="dxa"/>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55" w:type="dxa"/>
            <w:vAlign w:val="center"/>
          </w:tcPr>
          <w:p>
            <w:pPr>
              <w:jc w:val="center"/>
              <w:rPr>
                <w:rFonts w:hint="eastAsia" w:ascii="仿宋_GB2312" w:hAnsi="仿宋_GB2312" w:eastAsia="仿宋_GB2312" w:cs="仿宋_GB2312"/>
                <w:sz w:val="32"/>
                <w:szCs w:val="32"/>
              </w:rPr>
            </w:pPr>
          </w:p>
        </w:tc>
        <w:tc>
          <w:tcPr>
            <w:tcW w:w="1095" w:type="dxa"/>
          </w:tcPr>
          <w:p>
            <w:pPr>
              <w:rPr>
                <w:rFonts w:hint="eastAsia" w:ascii="仿宋_GB2312" w:hAnsi="仿宋_GB2312" w:eastAsia="仿宋_GB2312" w:cs="仿宋_GB2312"/>
                <w:sz w:val="32"/>
                <w:szCs w:val="32"/>
              </w:rPr>
            </w:pPr>
          </w:p>
        </w:tc>
        <w:tc>
          <w:tcPr>
            <w:tcW w:w="1470" w:type="dxa"/>
          </w:tcPr>
          <w:p>
            <w:pPr>
              <w:rPr>
                <w:rFonts w:hint="eastAsia" w:ascii="仿宋_GB2312" w:hAnsi="仿宋_GB2312" w:eastAsia="仿宋_GB2312" w:cs="仿宋_GB2312"/>
                <w:sz w:val="32"/>
                <w:szCs w:val="32"/>
              </w:rPr>
            </w:pPr>
          </w:p>
        </w:tc>
        <w:tc>
          <w:tcPr>
            <w:tcW w:w="2010" w:type="dxa"/>
          </w:tcPr>
          <w:p>
            <w:pPr>
              <w:rPr>
                <w:rFonts w:hint="eastAsia" w:ascii="仿宋_GB2312" w:hAnsi="仿宋_GB2312" w:eastAsia="仿宋_GB2312" w:cs="仿宋_GB2312"/>
                <w:sz w:val="32"/>
                <w:szCs w:val="32"/>
              </w:rPr>
            </w:pPr>
          </w:p>
        </w:tc>
        <w:tc>
          <w:tcPr>
            <w:tcW w:w="1989" w:type="dxa"/>
          </w:tcPr>
          <w:p>
            <w:pPr>
              <w:rPr>
                <w:rFonts w:hint="eastAsia" w:ascii="仿宋_GB2312" w:hAnsi="仿宋_GB2312" w:eastAsia="仿宋_GB2312" w:cs="仿宋_GB2312"/>
                <w:sz w:val="32"/>
                <w:szCs w:val="32"/>
              </w:rPr>
            </w:pPr>
          </w:p>
        </w:tc>
        <w:tc>
          <w:tcPr>
            <w:tcW w:w="997" w:type="dxa"/>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55" w:type="dxa"/>
            <w:vAlign w:val="center"/>
          </w:tcPr>
          <w:p>
            <w:pPr>
              <w:jc w:val="center"/>
              <w:rPr>
                <w:rFonts w:hint="eastAsia" w:ascii="仿宋_GB2312" w:hAnsi="仿宋_GB2312" w:eastAsia="仿宋_GB2312" w:cs="仿宋_GB2312"/>
                <w:sz w:val="32"/>
                <w:szCs w:val="32"/>
              </w:rPr>
            </w:pPr>
          </w:p>
        </w:tc>
        <w:tc>
          <w:tcPr>
            <w:tcW w:w="1095" w:type="dxa"/>
          </w:tcPr>
          <w:p>
            <w:pPr>
              <w:rPr>
                <w:rFonts w:hint="eastAsia" w:ascii="仿宋_GB2312" w:hAnsi="仿宋_GB2312" w:eastAsia="仿宋_GB2312" w:cs="仿宋_GB2312"/>
                <w:sz w:val="32"/>
                <w:szCs w:val="32"/>
              </w:rPr>
            </w:pPr>
          </w:p>
        </w:tc>
        <w:tc>
          <w:tcPr>
            <w:tcW w:w="1470" w:type="dxa"/>
          </w:tcPr>
          <w:p>
            <w:pPr>
              <w:rPr>
                <w:rFonts w:hint="eastAsia" w:ascii="仿宋_GB2312" w:hAnsi="仿宋_GB2312" w:eastAsia="仿宋_GB2312" w:cs="仿宋_GB2312"/>
                <w:sz w:val="32"/>
                <w:szCs w:val="32"/>
              </w:rPr>
            </w:pPr>
          </w:p>
        </w:tc>
        <w:tc>
          <w:tcPr>
            <w:tcW w:w="2010" w:type="dxa"/>
          </w:tcPr>
          <w:p>
            <w:pPr>
              <w:rPr>
                <w:rFonts w:hint="eastAsia" w:ascii="仿宋_GB2312" w:hAnsi="仿宋_GB2312" w:eastAsia="仿宋_GB2312" w:cs="仿宋_GB2312"/>
                <w:sz w:val="32"/>
                <w:szCs w:val="32"/>
              </w:rPr>
            </w:pPr>
          </w:p>
        </w:tc>
        <w:tc>
          <w:tcPr>
            <w:tcW w:w="1989" w:type="dxa"/>
          </w:tcPr>
          <w:p>
            <w:pPr>
              <w:rPr>
                <w:rFonts w:hint="eastAsia" w:ascii="仿宋_GB2312" w:hAnsi="仿宋_GB2312" w:eastAsia="仿宋_GB2312" w:cs="仿宋_GB2312"/>
                <w:sz w:val="32"/>
                <w:szCs w:val="32"/>
              </w:rPr>
            </w:pPr>
          </w:p>
        </w:tc>
        <w:tc>
          <w:tcPr>
            <w:tcW w:w="997" w:type="dxa"/>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55" w:type="dxa"/>
            <w:vAlign w:val="center"/>
          </w:tcPr>
          <w:p>
            <w:pPr>
              <w:jc w:val="center"/>
              <w:rPr>
                <w:rFonts w:hint="eastAsia" w:ascii="仿宋_GB2312" w:hAnsi="仿宋_GB2312" w:eastAsia="仿宋_GB2312" w:cs="仿宋_GB2312"/>
                <w:sz w:val="32"/>
                <w:szCs w:val="32"/>
              </w:rPr>
            </w:pPr>
          </w:p>
        </w:tc>
        <w:tc>
          <w:tcPr>
            <w:tcW w:w="1095" w:type="dxa"/>
          </w:tcPr>
          <w:p>
            <w:pPr>
              <w:rPr>
                <w:rFonts w:hint="eastAsia" w:ascii="仿宋_GB2312" w:hAnsi="仿宋_GB2312" w:eastAsia="仿宋_GB2312" w:cs="仿宋_GB2312"/>
                <w:sz w:val="32"/>
                <w:szCs w:val="32"/>
              </w:rPr>
            </w:pPr>
          </w:p>
        </w:tc>
        <w:tc>
          <w:tcPr>
            <w:tcW w:w="1470" w:type="dxa"/>
          </w:tcPr>
          <w:p>
            <w:pPr>
              <w:rPr>
                <w:rFonts w:hint="eastAsia" w:ascii="仿宋_GB2312" w:hAnsi="仿宋_GB2312" w:eastAsia="仿宋_GB2312" w:cs="仿宋_GB2312"/>
                <w:sz w:val="32"/>
                <w:szCs w:val="32"/>
              </w:rPr>
            </w:pPr>
          </w:p>
        </w:tc>
        <w:tc>
          <w:tcPr>
            <w:tcW w:w="2010" w:type="dxa"/>
          </w:tcPr>
          <w:p>
            <w:pPr>
              <w:rPr>
                <w:rFonts w:hint="eastAsia" w:ascii="仿宋_GB2312" w:hAnsi="仿宋_GB2312" w:eastAsia="仿宋_GB2312" w:cs="仿宋_GB2312"/>
                <w:sz w:val="32"/>
                <w:szCs w:val="32"/>
              </w:rPr>
            </w:pPr>
          </w:p>
        </w:tc>
        <w:tc>
          <w:tcPr>
            <w:tcW w:w="1989" w:type="dxa"/>
          </w:tcPr>
          <w:p>
            <w:pPr>
              <w:rPr>
                <w:rFonts w:hint="eastAsia" w:ascii="仿宋_GB2312" w:hAnsi="仿宋_GB2312" w:eastAsia="仿宋_GB2312" w:cs="仿宋_GB2312"/>
                <w:sz w:val="32"/>
                <w:szCs w:val="32"/>
              </w:rPr>
            </w:pPr>
          </w:p>
        </w:tc>
        <w:tc>
          <w:tcPr>
            <w:tcW w:w="997" w:type="dxa"/>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55" w:type="dxa"/>
            <w:vAlign w:val="center"/>
          </w:tcPr>
          <w:p>
            <w:pPr>
              <w:jc w:val="center"/>
              <w:rPr>
                <w:rFonts w:hint="eastAsia" w:ascii="仿宋_GB2312" w:hAnsi="仿宋_GB2312" w:eastAsia="仿宋_GB2312" w:cs="仿宋_GB2312"/>
                <w:sz w:val="32"/>
                <w:szCs w:val="32"/>
              </w:rPr>
            </w:pPr>
          </w:p>
        </w:tc>
        <w:tc>
          <w:tcPr>
            <w:tcW w:w="1095" w:type="dxa"/>
          </w:tcPr>
          <w:p>
            <w:pPr>
              <w:rPr>
                <w:rFonts w:hint="eastAsia" w:ascii="仿宋_GB2312" w:hAnsi="仿宋_GB2312" w:eastAsia="仿宋_GB2312" w:cs="仿宋_GB2312"/>
                <w:sz w:val="32"/>
                <w:szCs w:val="32"/>
              </w:rPr>
            </w:pPr>
          </w:p>
        </w:tc>
        <w:tc>
          <w:tcPr>
            <w:tcW w:w="1470" w:type="dxa"/>
          </w:tcPr>
          <w:p>
            <w:pPr>
              <w:rPr>
                <w:rFonts w:hint="eastAsia" w:ascii="仿宋_GB2312" w:hAnsi="仿宋_GB2312" w:eastAsia="仿宋_GB2312" w:cs="仿宋_GB2312"/>
                <w:sz w:val="32"/>
                <w:szCs w:val="32"/>
              </w:rPr>
            </w:pPr>
          </w:p>
        </w:tc>
        <w:tc>
          <w:tcPr>
            <w:tcW w:w="2010" w:type="dxa"/>
          </w:tcPr>
          <w:p>
            <w:pPr>
              <w:rPr>
                <w:rFonts w:hint="eastAsia" w:ascii="仿宋_GB2312" w:hAnsi="仿宋_GB2312" w:eastAsia="仿宋_GB2312" w:cs="仿宋_GB2312"/>
                <w:sz w:val="32"/>
                <w:szCs w:val="32"/>
              </w:rPr>
            </w:pPr>
          </w:p>
        </w:tc>
        <w:tc>
          <w:tcPr>
            <w:tcW w:w="1989" w:type="dxa"/>
          </w:tcPr>
          <w:p>
            <w:pPr>
              <w:rPr>
                <w:rFonts w:hint="eastAsia" w:ascii="仿宋_GB2312" w:hAnsi="仿宋_GB2312" w:eastAsia="仿宋_GB2312" w:cs="仿宋_GB2312"/>
                <w:sz w:val="32"/>
                <w:szCs w:val="32"/>
              </w:rPr>
            </w:pPr>
          </w:p>
        </w:tc>
        <w:tc>
          <w:tcPr>
            <w:tcW w:w="997" w:type="dxa"/>
          </w:tcPr>
          <w:p>
            <w:pPr>
              <w:rPr>
                <w:rFonts w:hint="eastAsia" w:ascii="仿宋_GB2312" w:hAnsi="仿宋_GB2312" w:eastAsia="仿宋_GB2312" w:cs="仿宋_GB2312"/>
                <w:sz w:val="32"/>
                <w:szCs w:val="32"/>
              </w:rPr>
            </w:pPr>
          </w:p>
        </w:tc>
      </w:tr>
    </w:tbl>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hint="eastAsia" w:asciiTheme="minorEastAsia" w:hAnsiTheme="minorEastAsia"/>
          <w:sz w:val="28"/>
          <w:szCs w:val="28"/>
        </w:rPr>
      </w:pPr>
      <w:r>
        <w:rPr>
          <w:rFonts w:hint="eastAsia" w:asciiTheme="minorEastAsia" w:hAnsiTheme="minorEastAsia"/>
          <w:sz w:val="28"/>
          <w:szCs w:val="28"/>
        </w:rPr>
        <w:t>附件2：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heme="minorEastAsia" w:hAnsiTheme="minorEastAsia"/>
          <w:b/>
          <w:sz w:val="32"/>
          <w:szCs w:val="32"/>
        </w:rPr>
      </w:pPr>
      <w:r>
        <w:rPr>
          <w:rFonts w:hint="eastAsia" w:ascii="方正大标宋_GBK" w:hAnsi="方正大标宋_GBK" w:eastAsia="方正大标宋_GBK" w:cs="方正大标宋_GBK"/>
          <w:b w:val="0"/>
          <w:bCs/>
          <w:sz w:val="44"/>
          <w:szCs w:val="44"/>
        </w:rPr>
        <w:t>直属工会干部培训班名额分配表</w:t>
      </w:r>
    </w:p>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培训时间 12月2日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_GBK" w:hAnsi="方正楷体_GBK" w:eastAsia="方正楷体_GBK" w:cs="方正楷体_GBK"/>
          <w:sz w:val="32"/>
          <w:szCs w:val="32"/>
        </w:rPr>
      </w:pPr>
    </w:p>
    <w:tbl>
      <w:tblPr>
        <w:tblStyle w:val="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540"/>
        <w:gridCol w:w="421"/>
        <w:gridCol w:w="2174"/>
        <w:gridCol w:w="525"/>
        <w:gridCol w:w="480"/>
        <w:gridCol w:w="22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    位</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人数</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    位</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人数</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    位</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市委办</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市应急局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市农商行</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市政府办</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市气象局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市建行</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市人大办</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市自然规划局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市中行</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市政协办</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市砂石总站</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市邮储银行</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市纪监委</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市融媒体中心</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市江淮村镇</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市委组织部</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市退役军人局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潜润集团</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市委宣传部</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市医保局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人保财险</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市科经局</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市资源交易</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人保寿险</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市税务局</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市公路局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市征收中心</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市财政局</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市烟草局</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市委政法委</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市审计局</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市新华书店</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市信访局</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市统计局</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市供电公司</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市委党校</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市数据资源局</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市邮政公司</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市直工委</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市监局</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市电信公司</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市党群口工会</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市机关事务</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市移动公司</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市党群口第2工会</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市公安局</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市联通公司</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市政府口工会</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市检察院</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市盐业公司</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市政府口笫2工会</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市法院</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市人行</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市度假区</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市司法局</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市工行</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市残联</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8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市民政局</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2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174"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市农行</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市招商中心</w:t>
            </w:r>
          </w:p>
        </w:tc>
        <w:tc>
          <w:tcPr>
            <w:tcW w:w="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bl>
    <w:p>
      <w:pPr>
        <w:rPr>
          <w:rFonts w:hint="eastAsia"/>
          <w:sz w:val="24"/>
        </w:rPr>
      </w:pPr>
      <w:r>
        <w:rPr>
          <w:rFonts w:hint="eastAsia"/>
          <w:sz w:val="24"/>
        </w:rPr>
        <w:t>附件3：</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大标宋_GBK" w:hAnsi="方正大标宋_GBK" w:eastAsia="方正大标宋_GBK" w:cs="方正大标宋_GBK"/>
          <w:b w:val="0"/>
          <w:bCs/>
          <w:sz w:val="44"/>
          <w:szCs w:val="44"/>
        </w:rPr>
      </w:pPr>
      <w:r>
        <w:rPr>
          <w:rFonts w:hint="eastAsia" w:ascii="方正大标宋_GBK" w:hAnsi="方正大标宋_GBK" w:eastAsia="方正大标宋_GBK" w:cs="方正大标宋_GBK"/>
          <w:b w:val="0"/>
          <w:bCs/>
          <w:sz w:val="44"/>
          <w:szCs w:val="44"/>
        </w:rPr>
        <w:t xml:space="preserve">规模以上企业工会干部培训班名额分配表 </w:t>
      </w:r>
    </w:p>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培训时间 12月3日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楷体_GBK" w:hAnsi="方正楷体_GBK" w:eastAsia="方正楷体_GBK" w:cs="方正楷体_GBK"/>
          <w:sz w:val="32"/>
          <w:szCs w:val="32"/>
        </w:rPr>
      </w:pPr>
    </w:p>
    <w:tbl>
      <w:tblPr>
        <w:tblStyle w:val="5"/>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585"/>
        <w:gridCol w:w="390"/>
        <w:gridCol w:w="2057"/>
        <w:gridCol w:w="658"/>
        <w:gridCol w:w="465"/>
        <w:gridCol w:w="1384"/>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位</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人数</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    位</w:t>
            </w: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人数</w:t>
            </w: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位</w:t>
            </w: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源潭镇</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梅城镇</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黄铺镇</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天柱山镇</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痘姆乡</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油坝乡</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王河镇</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黄泥镇</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余井镇</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龙潭乡</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槎水镇</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五庙乡</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水吼镇</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塔畈乡</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黄柏镇</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官庄镇</w:t>
            </w: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58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390"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205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65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465"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c>
          <w:tcPr>
            <w:tcW w:w="747"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center"/>
              <w:textAlignment w:val="auto"/>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rFonts w:asciiTheme="minorEastAsia" w:hAnsiTheme="minorEastAsia"/>
          <w:sz w:val="28"/>
          <w:szCs w:val="28"/>
        </w:rPr>
      </w:pPr>
    </w:p>
    <w:sectPr>
      <w:pgSz w:w="11906" w:h="16838"/>
      <w:pgMar w:top="1701" w:right="1417"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03A43"/>
    <w:rsid w:val="000D3E9D"/>
    <w:rsid w:val="0013396B"/>
    <w:rsid w:val="00163EE9"/>
    <w:rsid w:val="00183055"/>
    <w:rsid w:val="001C5B0B"/>
    <w:rsid w:val="002F339F"/>
    <w:rsid w:val="00307C3A"/>
    <w:rsid w:val="003722B7"/>
    <w:rsid w:val="00383E95"/>
    <w:rsid w:val="003845C3"/>
    <w:rsid w:val="0040391F"/>
    <w:rsid w:val="0040576F"/>
    <w:rsid w:val="00413ABC"/>
    <w:rsid w:val="0044237D"/>
    <w:rsid w:val="004955B0"/>
    <w:rsid w:val="004A39DC"/>
    <w:rsid w:val="004B1D89"/>
    <w:rsid w:val="004F1797"/>
    <w:rsid w:val="00502EE3"/>
    <w:rsid w:val="005075CD"/>
    <w:rsid w:val="0051326B"/>
    <w:rsid w:val="00543A9E"/>
    <w:rsid w:val="005824B2"/>
    <w:rsid w:val="00593687"/>
    <w:rsid w:val="005A5C38"/>
    <w:rsid w:val="005D10A1"/>
    <w:rsid w:val="005D6B10"/>
    <w:rsid w:val="005F3AB0"/>
    <w:rsid w:val="006601B3"/>
    <w:rsid w:val="00695120"/>
    <w:rsid w:val="006953E7"/>
    <w:rsid w:val="006C4F07"/>
    <w:rsid w:val="006F3C93"/>
    <w:rsid w:val="00775C50"/>
    <w:rsid w:val="00785D14"/>
    <w:rsid w:val="007A6BB5"/>
    <w:rsid w:val="007B4468"/>
    <w:rsid w:val="007E7EDD"/>
    <w:rsid w:val="00802370"/>
    <w:rsid w:val="0082326D"/>
    <w:rsid w:val="00826FDC"/>
    <w:rsid w:val="00844CBD"/>
    <w:rsid w:val="00850C43"/>
    <w:rsid w:val="008824C8"/>
    <w:rsid w:val="008A3EB2"/>
    <w:rsid w:val="00920FCA"/>
    <w:rsid w:val="00930F63"/>
    <w:rsid w:val="0093280F"/>
    <w:rsid w:val="009936F0"/>
    <w:rsid w:val="009C1E8E"/>
    <w:rsid w:val="00A060AF"/>
    <w:rsid w:val="00A10DA0"/>
    <w:rsid w:val="00A92893"/>
    <w:rsid w:val="00AF5C2E"/>
    <w:rsid w:val="00B65831"/>
    <w:rsid w:val="00BC165F"/>
    <w:rsid w:val="00BD3D00"/>
    <w:rsid w:val="00BD48FF"/>
    <w:rsid w:val="00BD7535"/>
    <w:rsid w:val="00C3090A"/>
    <w:rsid w:val="00D067BE"/>
    <w:rsid w:val="00D71272"/>
    <w:rsid w:val="00DC49E7"/>
    <w:rsid w:val="00DE60BD"/>
    <w:rsid w:val="00E03062"/>
    <w:rsid w:val="00E0695A"/>
    <w:rsid w:val="00E07047"/>
    <w:rsid w:val="00E12701"/>
    <w:rsid w:val="00ED0184"/>
    <w:rsid w:val="00F22D8E"/>
    <w:rsid w:val="00F24745"/>
    <w:rsid w:val="00F374F3"/>
    <w:rsid w:val="00F972F0"/>
    <w:rsid w:val="00FA5225"/>
    <w:rsid w:val="00FF2AF9"/>
    <w:rsid w:val="00FF6839"/>
    <w:rsid w:val="038B684C"/>
    <w:rsid w:val="12D0049B"/>
    <w:rsid w:val="21961FCD"/>
    <w:rsid w:val="35905B9C"/>
    <w:rsid w:val="40CC759A"/>
    <w:rsid w:val="4B1677A6"/>
    <w:rsid w:val="51E3506D"/>
    <w:rsid w:val="57D03A43"/>
    <w:rsid w:val="7F8C2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00CDD-DE1A-471C-8F02-0A282B0DF05D}">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Words>
  <Characters>1659</Characters>
  <Lines>13</Lines>
  <Paragraphs>3</Paragraphs>
  <TotalTime>366</TotalTime>
  <ScaleCrop>false</ScaleCrop>
  <LinksUpToDate>false</LinksUpToDate>
  <CharactersWithSpaces>1947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2020-11-04T01:21:00Z</dcterms:created>
  <dc:creator>Administrator</dc:creator>
  <cp:lastModifiedBy>首夏初二</cp:lastModifiedBy>
  <dcterms:modified xsi:type="dcterms:W3CDTF">2020-12-07T09:19:41Z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