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pacing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pacing w:val="0"/>
          <w:sz w:val="44"/>
          <w:szCs w:val="44"/>
        </w:rPr>
        <w:t>潜山市总工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pacing w:val="0"/>
          <w:sz w:val="44"/>
          <w:szCs w:val="44"/>
        </w:rPr>
        <w:t>会2020年对外宣传工作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57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4"/>
          <w:szCs w:val="44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、开区总工会、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有关直属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拓展潜山市总工会外宣渠道，努力提升宣传报道及信息工作的质量和水平，进一步激发全市各级工会干部参与宣传报道积极性和主动性，更好地宣传推介工会，提高工会的知名度和影响力，在全社会营造有利于工会各项事业发展的舆论氛围，经研究，特制定&lt;&lt;潜山市总工会2020年对外宣传工作奖励办法&gt;&gt;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1、原则要求各工会联合会、总工会每月上报一条信息，一年至少完成10条。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2、上报的新闻稿件必须符合本地、本单位、本部门工作实际及职能要求，且与工会工作有关。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3、始终坚持正面宣传和引导，全面、准确、及时地反映全市工会新典型、新经验、新成就，坚持在挖掘新亮点、树立新典型、打造新形象上下功夫，确保多出新闻精品力作，努力提升工会的知名度和美誉度。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二、奖励范围暨标准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公开发表在报纸、刊物、电视台、网站等主流媒体上发表宣传工会的稿件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潜山市级网站（新闻网、政府网、先锋网、文明网用稿每条40元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；微潜山、潜山报、潜山电视台用稿每条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总工会网用稿每条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2.安庆市级网站（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新闻网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政府网、先锋网、文明网、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用稿每条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安庆市新闻网要闻、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安庆日报、安庆电视台用稿每条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总工会网站用稿每条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3.省级网站（新闻网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政府网、先锋网、文明网、用稿每条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元）；安徽新闻网要闻、安徽日报、安徽电视台用稿每条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总工会网站用稿每条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4.《人民日报》等国家级党报党刊用稿，头版每篇奖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元；其它版面奖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4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5、参加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写各级工会组织的调研报告、论文等文章获奖的,</w:t>
      </w:r>
      <w:r>
        <w:rPr>
          <w:rFonts w:hint="eastAsia" w:ascii="仿宋_GB2312" w:hAnsi="仿宋_GB2312" w:eastAsia="仿宋_GB2312" w:cs="仿宋_GB2312"/>
          <w:sz w:val="32"/>
          <w:szCs w:val="32"/>
        </w:rPr>
        <w:t>按层级和获奖等级予以奖励获全总一、二、三等奖及优秀奖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的,分别给予1000元、800元、600元、400元奖励；获省总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一、二、三等奖及优秀奖的,分别给予800元、600元、400元、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200元奖励；获市总和县级一、二、三等奖及优秀奖的,分别给予5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元、400元、300元、200元奖励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1、新闻宣传要做到客观、真实、及时、准确，不能捏造事实，报送虚假新闻。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2、所有稿件由分管负责人把关。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16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3、对同一内容的作品只奖励一次，不重复奖励，就高不就</w:t>
      </w:r>
      <w:r>
        <w:rPr>
          <w:rFonts w:hint="eastAsia" w:ascii="仿宋_GB2312" w:hAnsi="仿宋_GB2312" w:eastAsia="仿宋_GB2312" w:cs="仿宋_GB2312"/>
          <w:sz w:val="32"/>
          <w:szCs w:val="32"/>
        </w:rPr>
        <w:t>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4、本办法自2020年1月1日开始执行，按年度统计奖励。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潜山市总工会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6F2F"/>
    <w:rsid w:val="00010ED2"/>
    <w:rsid w:val="000B76B2"/>
    <w:rsid w:val="000F3195"/>
    <w:rsid w:val="00143E62"/>
    <w:rsid w:val="001521F2"/>
    <w:rsid w:val="001A268B"/>
    <w:rsid w:val="001B5233"/>
    <w:rsid w:val="001C5C44"/>
    <w:rsid w:val="001F0385"/>
    <w:rsid w:val="00294CE6"/>
    <w:rsid w:val="002B7B6F"/>
    <w:rsid w:val="002C077F"/>
    <w:rsid w:val="002C160B"/>
    <w:rsid w:val="002F2AB5"/>
    <w:rsid w:val="003516DC"/>
    <w:rsid w:val="003D3874"/>
    <w:rsid w:val="00410202"/>
    <w:rsid w:val="00417267"/>
    <w:rsid w:val="00465ED0"/>
    <w:rsid w:val="00473B65"/>
    <w:rsid w:val="00554798"/>
    <w:rsid w:val="0058427A"/>
    <w:rsid w:val="0058536F"/>
    <w:rsid w:val="007319CD"/>
    <w:rsid w:val="00736ED5"/>
    <w:rsid w:val="007712DA"/>
    <w:rsid w:val="007B4677"/>
    <w:rsid w:val="007B5385"/>
    <w:rsid w:val="007F4688"/>
    <w:rsid w:val="00873C87"/>
    <w:rsid w:val="0087623A"/>
    <w:rsid w:val="00904250"/>
    <w:rsid w:val="00947C16"/>
    <w:rsid w:val="00A23D8C"/>
    <w:rsid w:val="00A57FE8"/>
    <w:rsid w:val="00A845BE"/>
    <w:rsid w:val="00AA5C57"/>
    <w:rsid w:val="00AC5130"/>
    <w:rsid w:val="00AD0F12"/>
    <w:rsid w:val="00B73731"/>
    <w:rsid w:val="00CB2E12"/>
    <w:rsid w:val="00CB58F4"/>
    <w:rsid w:val="00CE4DFE"/>
    <w:rsid w:val="00D84AEC"/>
    <w:rsid w:val="00DB4764"/>
    <w:rsid w:val="00DD575A"/>
    <w:rsid w:val="00DF36E1"/>
    <w:rsid w:val="00E74717"/>
    <w:rsid w:val="00E92CC6"/>
    <w:rsid w:val="00F04D2B"/>
    <w:rsid w:val="00F10072"/>
    <w:rsid w:val="00FA5C05"/>
    <w:rsid w:val="00FD7CDB"/>
    <w:rsid w:val="023B421F"/>
    <w:rsid w:val="04D47A8D"/>
    <w:rsid w:val="05451918"/>
    <w:rsid w:val="07185B62"/>
    <w:rsid w:val="1044340F"/>
    <w:rsid w:val="13F26F2F"/>
    <w:rsid w:val="17BA5F71"/>
    <w:rsid w:val="1A531474"/>
    <w:rsid w:val="27FE0572"/>
    <w:rsid w:val="2E7E4E21"/>
    <w:rsid w:val="3480072A"/>
    <w:rsid w:val="36FC6BD3"/>
    <w:rsid w:val="3E6E7554"/>
    <w:rsid w:val="3EDD4B6C"/>
    <w:rsid w:val="46B5190A"/>
    <w:rsid w:val="510444DA"/>
    <w:rsid w:val="57AC569E"/>
    <w:rsid w:val="5BF53F04"/>
    <w:rsid w:val="65046B34"/>
    <w:rsid w:val="6C29066B"/>
    <w:rsid w:val="6EB0744F"/>
    <w:rsid w:val="755E3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861</Characters>
  <Lines>7</Lines>
  <Paragraphs>2</Paragraphs>
  <TotalTime>22</TotalTime>
  <ScaleCrop>false</ScaleCrop>
  <LinksUpToDate>false</LinksUpToDate>
  <CharactersWithSpaces>1010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2020-03-26T08:39:00Z</dcterms:created>
  <dc:creator>周沫</dc:creator>
  <cp:lastModifiedBy>兔几兔几</cp:lastModifiedBy>
  <cp:lastPrinted>2020-11-24T03:01:30Z</cp:lastPrinted>
  <dcterms:modified xsi:type="dcterms:W3CDTF">2020-11-24T03:13:46Z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